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8" w:type="dxa"/>
        <w:tblLook w:val="04A0" w:firstRow="1" w:lastRow="0" w:firstColumn="1" w:lastColumn="0" w:noHBand="0" w:noVBand="1"/>
      </w:tblPr>
      <w:tblGrid>
        <w:gridCol w:w="1552"/>
        <w:gridCol w:w="7271"/>
        <w:gridCol w:w="255"/>
      </w:tblGrid>
      <w:tr w:rsidR="005C297B" w:rsidRPr="00B72E6C" w:rsidTr="006028DC">
        <w:trPr>
          <w:trHeight w:val="1422"/>
        </w:trPr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297B" w:rsidRPr="00B72E6C" w:rsidRDefault="005C297B" w:rsidP="0033486D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2E6C">
              <w:rPr>
                <w:rFonts w:ascii="Times New Roman" w:hAnsi="Times New Roman"/>
                <w:noProof/>
                <w:sz w:val="24"/>
                <w:szCs w:val="24"/>
                <w:lang w:val="bg-BG" w:eastAsia="bg-BG"/>
              </w:rPr>
              <w:drawing>
                <wp:inline distT="0" distB="0" distL="0" distR="0" wp14:anchorId="4DECCD2B" wp14:editId="1087DAA4">
                  <wp:extent cx="790575" cy="962025"/>
                  <wp:effectExtent l="0" t="0" r="0" b="0"/>
                  <wp:docPr id="1" name="Картина 1" descr="L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297B" w:rsidRPr="00B72E6C" w:rsidRDefault="005C297B" w:rsidP="0033486D">
            <w:pPr>
              <w:pStyle w:val="a5"/>
              <w:spacing w:line="360" w:lineRule="auto"/>
              <w:ind w:hanging="108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2E6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 </w:t>
            </w:r>
            <w:r w:rsidRPr="00B72E6C">
              <w:rPr>
                <w:rFonts w:ascii="Times New Roman" w:hAnsi="Times New Roman"/>
                <w:sz w:val="24"/>
                <w:szCs w:val="24"/>
                <w:lang w:val="bg-BG"/>
              </w:rPr>
              <w:t>РЕПУБЛИКА БЪЛГАРИЯ</w:t>
            </w:r>
          </w:p>
          <w:p w:rsidR="005C297B" w:rsidRPr="00B72E6C" w:rsidRDefault="005C297B" w:rsidP="0033486D">
            <w:pPr>
              <w:pStyle w:val="a5"/>
              <w:spacing w:line="36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2E6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Министерство на образованието и науката</w:t>
            </w:r>
          </w:p>
          <w:p w:rsidR="005C297B" w:rsidRPr="00B72E6C" w:rsidRDefault="005C297B" w:rsidP="0033486D">
            <w:pPr>
              <w:pStyle w:val="a5"/>
              <w:spacing w:line="360" w:lineRule="auto"/>
              <w:ind w:left="-108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72E6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</w:t>
            </w:r>
            <w:r w:rsidRPr="00B72E6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Регионално управление на образованието – гр. Русе</w:t>
            </w:r>
          </w:p>
        </w:tc>
        <w:tc>
          <w:tcPr>
            <w:tcW w:w="255" w:type="dxa"/>
          </w:tcPr>
          <w:p w:rsidR="005C297B" w:rsidRPr="00B72E6C" w:rsidRDefault="005C297B" w:rsidP="0033486D">
            <w:pPr>
              <w:pStyle w:val="a5"/>
              <w:spacing w:line="360" w:lineRule="auto"/>
              <w:ind w:hanging="108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72E6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</w:tbl>
    <w:p w:rsidR="008E3CEB" w:rsidRDefault="008E3CEB" w:rsidP="008E3CEB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4"/>
        </w:rPr>
      </w:pPr>
    </w:p>
    <w:p w:rsidR="008E3CEB" w:rsidRPr="008E3CEB" w:rsidRDefault="008E3CEB" w:rsidP="00CD4910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8E3CEB">
        <w:rPr>
          <w:rFonts w:ascii="Times New Roman" w:hAnsi="Times New Roman"/>
          <w:b/>
          <w:sz w:val="28"/>
          <w:szCs w:val="24"/>
          <w:lang w:val="bg-BG"/>
        </w:rPr>
        <w:t>О Т Ч Е Т</w:t>
      </w:r>
    </w:p>
    <w:p w:rsidR="008E3CEB" w:rsidRPr="003D2C39" w:rsidRDefault="003D2C39" w:rsidP="00CD491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за</w:t>
      </w:r>
    </w:p>
    <w:p w:rsidR="008E3CEB" w:rsidRPr="008E3CEB" w:rsidRDefault="008E3CEB" w:rsidP="00CD491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E3CEB">
        <w:rPr>
          <w:rFonts w:ascii="Times New Roman" w:hAnsi="Times New Roman"/>
          <w:b/>
          <w:sz w:val="24"/>
          <w:szCs w:val="24"/>
          <w:lang w:val="bg-BG"/>
        </w:rPr>
        <w:t>дейността на Регионално управление на образованието –</w:t>
      </w:r>
      <w:r w:rsidR="00EF618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8E3CEB">
        <w:rPr>
          <w:rFonts w:ascii="Times New Roman" w:hAnsi="Times New Roman"/>
          <w:b/>
          <w:sz w:val="24"/>
          <w:szCs w:val="24"/>
          <w:lang w:val="bg-BG"/>
        </w:rPr>
        <w:t>Русе</w:t>
      </w:r>
    </w:p>
    <w:p w:rsidR="008E3CEB" w:rsidRPr="008E3CEB" w:rsidRDefault="008E3CEB" w:rsidP="00CD491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E3CEB">
        <w:rPr>
          <w:rFonts w:ascii="Times New Roman" w:hAnsi="Times New Roman"/>
          <w:b/>
          <w:sz w:val="24"/>
          <w:szCs w:val="24"/>
          <w:lang w:val="bg-BG"/>
        </w:rPr>
        <w:t>по Закона за достъп до обществена информация за 202</w:t>
      </w:r>
      <w:r w:rsidR="00CF4F00">
        <w:rPr>
          <w:rFonts w:ascii="Times New Roman" w:hAnsi="Times New Roman"/>
          <w:b/>
          <w:sz w:val="24"/>
          <w:szCs w:val="24"/>
          <w:lang w:val="bg-BG"/>
        </w:rPr>
        <w:t>5</w:t>
      </w:r>
      <w:r w:rsidRPr="008E3CEB">
        <w:rPr>
          <w:rFonts w:ascii="Times New Roman" w:hAnsi="Times New Roman"/>
          <w:b/>
          <w:sz w:val="24"/>
          <w:szCs w:val="24"/>
          <w:lang w:val="bg-BG"/>
        </w:rPr>
        <w:t xml:space="preserve"> година</w:t>
      </w:r>
    </w:p>
    <w:p w:rsidR="008E3CEB" w:rsidRPr="008E3CEB" w:rsidRDefault="008E3CEB" w:rsidP="008E3CEB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373A3C"/>
          <w:sz w:val="24"/>
          <w:szCs w:val="24"/>
          <w:lang w:val="bg-BG" w:eastAsia="bg-BG"/>
        </w:rPr>
      </w:pPr>
      <w:r w:rsidRPr="008E3CEB">
        <w:rPr>
          <w:rFonts w:ascii="Segoe UI" w:eastAsia="Times New Roman" w:hAnsi="Segoe UI" w:cs="Segoe UI"/>
          <w:b/>
          <w:bCs/>
          <w:color w:val="373A3C"/>
          <w:sz w:val="24"/>
          <w:szCs w:val="24"/>
          <w:lang w:val="bg-BG" w:eastAsia="bg-BG"/>
        </w:rPr>
        <w:t> </w:t>
      </w:r>
    </w:p>
    <w:p w:rsidR="008E3CEB" w:rsidRPr="008E3CEB" w:rsidRDefault="008C0863" w:rsidP="008C08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 xml:space="preserve">1. </w:t>
      </w:r>
      <w:r w:rsidR="008E3CEB"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Постъпили заявления за достъп до обществена информация.</w:t>
      </w:r>
    </w:p>
    <w:p w:rsidR="008E3CEB" w:rsidRPr="008E3CEB" w:rsidRDefault="008E3CEB" w:rsidP="008E3CE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Инициатор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Брой постъпили заявления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От граждани на Република България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CF4F00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10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От чужденци и лица без гражданство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От журналисти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От фирми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От неправителствени организации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CF4F00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2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CF4F00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12</w:t>
            </w:r>
          </w:p>
        </w:tc>
      </w:tr>
    </w:tbl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 </w:t>
      </w:r>
    </w:p>
    <w:p w:rsidR="008E3CEB" w:rsidRPr="008E3CEB" w:rsidRDefault="008C0863" w:rsidP="008C08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 xml:space="preserve">2. </w:t>
      </w:r>
      <w:r w:rsidR="008E3CEB"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Постъпили заявления за достъп до обществена информация по начина на поискване.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left="720"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Начин на поискване на ДОИ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Писмени заявления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Устни заявления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Заявления по електронен път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957FC7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10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 w:firstLine="2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Чрез Платформата за достъп до обществена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 </w:t>
            </w:r>
          </w:p>
          <w:p w:rsidR="008E3CEB" w:rsidRPr="008E3CEB" w:rsidRDefault="00957FC7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2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957FC7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12</w:t>
            </w:r>
          </w:p>
        </w:tc>
      </w:tr>
    </w:tbl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> </w:t>
      </w:r>
    </w:p>
    <w:p w:rsidR="008E3CEB" w:rsidRPr="008E3CEB" w:rsidRDefault="008C0863" w:rsidP="008C08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 xml:space="preserve">3. </w:t>
      </w:r>
      <w:r w:rsidR="008E3CEB"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Постъпили заявления за достъп до обществена информация по вид на информацията.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Вид на информацията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DB72F6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DB72F6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Официална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DB72F6" w:rsidRDefault="00DB72F6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DB72F6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DB72F6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Служебна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DB72F6" w:rsidRDefault="00321A74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12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Официална и служебна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321A74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12</w:t>
            </w:r>
          </w:p>
        </w:tc>
      </w:tr>
    </w:tbl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> </w:t>
      </w:r>
    </w:p>
    <w:p w:rsidR="008E3CEB" w:rsidRPr="008E3CEB" w:rsidRDefault="008C0863" w:rsidP="008C08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 xml:space="preserve">4. </w:t>
      </w:r>
      <w:r w:rsidR="008E3CEB"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Постъпили заявления за достъп до обществена информация по теми на исканата информация.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left="720"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 w:firstLine="2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Теми, по които е искана обществена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Брой</w:t>
            </w:r>
          </w:p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Упражняване на права или законни интереси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Отчетност на институцията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321A74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Процес на взимане на решения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Изразходване на публични средства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321A74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2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Контролна дейност на администрацията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321A74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2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Предотвратяване, разкриване на корупция или нередности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Проекти на нормативни актове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Други теми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321A74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8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B4617" w:rsidRDefault="00321A74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b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b/>
                <w:color w:val="373A3C"/>
                <w:sz w:val="24"/>
                <w:szCs w:val="24"/>
                <w:lang w:val="bg-BG" w:eastAsia="bg-BG"/>
              </w:rPr>
              <w:t>12</w:t>
            </w:r>
          </w:p>
        </w:tc>
      </w:tr>
    </w:tbl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 </w:t>
      </w:r>
    </w:p>
    <w:p w:rsidR="008E3CEB" w:rsidRPr="008E3CEB" w:rsidRDefault="008C0863" w:rsidP="008C08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 xml:space="preserve">5. </w:t>
      </w:r>
      <w:r w:rsidR="008E3CEB"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Постъпили заявления за предоставяне на</w:t>
      </w:r>
      <w:r w:rsidR="008E3CEB" w:rsidRPr="008E3CEB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> </w:t>
      </w:r>
      <w:r w:rsidR="008E3CEB"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информация от обществения сектор за повторно използване.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left="720"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7"/>
        <w:gridCol w:w="5927"/>
      </w:tblGrid>
      <w:tr w:rsidR="008B4617" w:rsidRPr="008E3CEB" w:rsidTr="008B4617">
        <w:tc>
          <w:tcPr>
            <w:tcW w:w="3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617" w:rsidRPr="008E3CEB" w:rsidRDefault="008B4617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Брой</w:t>
            </w:r>
          </w:p>
        </w:tc>
        <w:tc>
          <w:tcPr>
            <w:tcW w:w="5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4617" w:rsidRPr="008E3CEB" w:rsidRDefault="008B4617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> </w:t>
      </w:r>
    </w:p>
    <w:p w:rsidR="008E3CEB" w:rsidRPr="008E3CEB" w:rsidRDefault="008C0863" w:rsidP="008C08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 xml:space="preserve">6. </w:t>
      </w:r>
      <w:r w:rsidR="008E3CEB"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Разглеждане на заявленията за достъп до обществена информация.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left="720"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Решения за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 w:firstLine="2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Предоставяне на свободен ДОИ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321A74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12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 w:firstLine="2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Предоставяне на частичен ДОИ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 w:firstLine="2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Предоставяне на ДОИ при наличие на надделяващ обществен интерес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 w:firstLine="2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Препращане на заявлението, когато органът не разполага с исканата информация, но знае за нейното местонахождение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 w:firstLine="2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Уведомление на заявителя за липса на исканата обществена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Отказ за предоставяне на ДОИ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321A74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Заявления, оставени без разглеждане, причини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321A74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12</w:t>
            </w:r>
          </w:p>
        </w:tc>
      </w:tr>
    </w:tbl>
    <w:p w:rsidR="00A97AF1" w:rsidRPr="008E3CEB" w:rsidRDefault="00A97AF1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</w:p>
    <w:p w:rsidR="008E3CEB" w:rsidRPr="008E3CEB" w:rsidRDefault="008C0863" w:rsidP="008C08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 xml:space="preserve">7. </w:t>
      </w:r>
      <w:r w:rsidR="008E3CEB"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Основания за отказ от предоставяне на достъп до обществена информация.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Основания за отказ от предоставяне на ДОИ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Исканата информация е класифицирана информация, представляваща служебна тайна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Исканата информация е класифицирана информация, представляваща държавна тайна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Исканата информация представлява търговска тайна, и нейното предоставяне или разпространение би довело до нелоялна конкуренция между търговци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lastRenderedPageBreak/>
              <w:t>Достъпът засяга интересите на трето лице /фирма/ и няма негово изрично писмено съгласие за предоставяне на исканата обществена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Достъпът засяга интересите на трето лице /физическо лице/ и няма негово изрично писмено съгласие за предоставяне на исканата обществена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321A74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Исканата обществена информация е предоставена на заявителя през предходните 6 месеца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Служебната обществена информация е свързана с оперативната подготовка на актовете на органите и няма самостоятелно значение /мнения и препоръки, изготвени от или за органа, становища и консултации/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Служебната информация съдържа мнения и позиции във връзка с настоящи или предстоящи преговори, водени от органа или от негово име, както и сведения, свързани с тях, и е подготвена от администрациите на съответните органи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Други основания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321A74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> 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</w:p>
    <w:p w:rsidR="008E3CEB" w:rsidRPr="008E3CEB" w:rsidRDefault="003C58A4" w:rsidP="003C58A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 xml:space="preserve">8. </w:t>
      </w:r>
      <w:r w:rsidR="008E3CEB"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Срок за издаване на решението за достъп/отказ до обществена информация.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Срок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Веднага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A97AF1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В 14-дневен срок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321A74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12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В законоустановения срок след удължаването му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След срока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321A74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12</w:t>
            </w:r>
            <w:bookmarkStart w:id="0" w:name="_GoBack"/>
            <w:bookmarkEnd w:id="0"/>
          </w:p>
        </w:tc>
      </w:tr>
    </w:tbl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> 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> </w:t>
      </w:r>
    </w:p>
    <w:p w:rsidR="008E3CEB" w:rsidRPr="008E3CEB" w:rsidRDefault="003C58A4" w:rsidP="003C58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 xml:space="preserve">9. </w:t>
      </w:r>
      <w:r w:rsidR="008E3CEB"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Жалби срещу решения по предоставяне на достъп до обществена информация</w:t>
      </w:r>
      <w:r w:rsidR="00C60B8D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.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Брой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Резултат от обжалването</w:t>
            </w:r>
          </w:p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·         потвърдено решение</w:t>
            </w:r>
          </w:p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·         отменено решение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 </w:t>
            </w:r>
          </w:p>
        </w:tc>
      </w:tr>
    </w:tbl>
    <w:p w:rsidR="008E3CEB" w:rsidRPr="008E3CEB" w:rsidRDefault="008E3CEB" w:rsidP="008E3CEB">
      <w:pPr>
        <w:spacing w:after="0"/>
        <w:rPr>
          <w:lang w:val="bg-BG"/>
        </w:rPr>
      </w:pPr>
    </w:p>
    <w:p w:rsidR="00567D63" w:rsidRPr="008E3CEB" w:rsidRDefault="00567D63" w:rsidP="008E3CEB">
      <w:pPr>
        <w:spacing w:after="0" w:line="360" w:lineRule="auto"/>
        <w:jc w:val="both"/>
        <w:rPr>
          <w:rFonts w:ascii="Times New Roman" w:hAnsi="Times New Roman"/>
          <w:szCs w:val="24"/>
          <w:lang w:val="bg-BG"/>
        </w:rPr>
      </w:pPr>
    </w:p>
    <w:sectPr w:rsidR="00567D63" w:rsidRPr="008E3CEB" w:rsidSect="008E3CEB">
      <w:headerReference w:type="default" r:id="rId9"/>
      <w:footerReference w:type="default" r:id="rId10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74E" w:rsidRDefault="0067474E" w:rsidP="0055241C">
      <w:pPr>
        <w:spacing w:after="0" w:line="240" w:lineRule="auto"/>
      </w:pPr>
      <w:r>
        <w:separator/>
      </w:r>
    </w:p>
  </w:endnote>
  <w:endnote w:type="continuationSeparator" w:id="0">
    <w:p w:rsidR="0067474E" w:rsidRDefault="0067474E" w:rsidP="00552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C52" w:rsidRPr="00543C52" w:rsidRDefault="00543C52" w:rsidP="00543C52">
    <w:pPr>
      <w:pStyle w:val="aa"/>
      <w:rPr>
        <w:rFonts w:ascii="Times New Roman" w:hAnsi="Times New Roman"/>
        <w:sz w:val="22"/>
        <w:lang w:val="bg-BG"/>
      </w:rPr>
    </w:pPr>
    <w:r w:rsidRPr="00543C52">
      <w:rPr>
        <w:rFonts w:ascii="Times New Roman" w:hAnsi="Times New Roman"/>
        <w:sz w:val="22"/>
      </w:rPr>
      <w:t>_______________________________________________________________________________</w:t>
    </w:r>
    <w:r>
      <w:rPr>
        <w:rFonts w:ascii="Times New Roman" w:hAnsi="Times New Roman"/>
        <w:sz w:val="22"/>
        <w:lang w:val="bg-BG"/>
      </w:rPr>
      <w:t>__</w:t>
    </w:r>
  </w:p>
  <w:p w:rsidR="0055241C" w:rsidRPr="00A61A82" w:rsidRDefault="0055241C" w:rsidP="00543C52">
    <w:pPr>
      <w:pStyle w:val="aa"/>
      <w:ind w:right="-285"/>
      <w:rPr>
        <w:rFonts w:ascii="Times New Roman" w:hAnsi="Times New Roman"/>
        <w:i/>
        <w:sz w:val="22"/>
        <w:lang w:val="bg-BG"/>
      </w:rPr>
    </w:pPr>
    <w:r w:rsidRPr="0055241C">
      <w:rPr>
        <w:rFonts w:ascii="Times New Roman" w:hAnsi="Times New Roman"/>
        <w:i/>
        <w:sz w:val="22"/>
        <w:lang w:val="bg-BG"/>
      </w:rPr>
      <w:t xml:space="preserve">РУО </w:t>
    </w:r>
    <w:r>
      <w:rPr>
        <w:rFonts w:ascii="Times New Roman" w:hAnsi="Times New Roman"/>
        <w:i/>
        <w:sz w:val="22"/>
        <w:lang w:val="bg-BG"/>
      </w:rPr>
      <w:t>–</w:t>
    </w:r>
    <w:r w:rsidRPr="0055241C">
      <w:rPr>
        <w:rFonts w:ascii="Times New Roman" w:hAnsi="Times New Roman"/>
        <w:i/>
        <w:sz w:val="22"/>
        <w:lang w:val="bg-BG"/>
      </w:rPr>
      <w:t xml:space="preserve"> Русе, ул. „Църковна независимост“ №</w:t>
    </w:r>
    <w:r>
      <w:rPr>
        <w:rFonts w:ascii="Times New Roman" w:hAnsi="Times New Roman"/>
        <w:i/>
        <w:sz w:val="22"/>
        <w:lang w:val="bg-BG"/>
      </w:rPr>
      <w:t xml:space="preserve"> </w:t>
    </w:r>
    <w:r w:rsidRPr="0055241C">
      <w:rPr>
        <w:rFonts w:ascii="Times New Roman" w:hAnsi="Times New Roman"/>
        <w:i/>
        <w:sz w:val="22"/>
        <w:lang w:val="bg-BG"/>
      </w:rPr>
      <w:t xml:space="preserve">18, тел.: 082/83-45-32; e-mail: </w:t>
    </w:r>
    <w:hyperlink r:id="rId1" w:history="1">
      <w:r w:rsidR="00A61A82" w:rsidRPr="00873BF3">
        <w:rPr>
          <w:rStyle w:val="ac"/>
          <w:rFonts w:ascii="Times New Roman" w:hAnsi="Times New Roman"/>
          <w:i/>
          <w:sz w:val="22"/>
          <w:lang w:val="en-US"/>
        </w:rPr>
        <w:t>rio_ruse@mon.bg</w:t>
      </w:r>
    </w:hyperlink>
    <w:r w:rsidR="00A61A82">
      <w:rPr>
        <w:rFonts w:ascii="Times New Roman" w:hAnsi="Times New Roman"/>
        <w:i/>
        <w:sz w:val="22"/>
        <w:lang w:val="en-US"/>
      </w:rPr>
      <w:t xml:space="preserve"> </w:t>
    </w:r>
  </w:p>
  <w:p w:rsidR="0055241C" w:rsidRDefault="0055241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74E" w:rsidRDefault="0067474E" w:rsidP="0055241C">
      <w:pPr>
        <w:spacing w:after="0" w:line="240" w:lineRule="auto"/>
      </w:pPr>
      <w:r>
        <w:separator/>
      </w:r>
    </w:p>
  </w:footnote>
  <w:footnote w:type="continuationSeparator" w:id="0">
    <w:p w:rsidR="0067474E" w:rsidRDefault="0067474E" w:rsidP="00552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63" w:rsidRPr="00F04185" w:rsidRDefault="00567D63" w:rsidP="00567D63">
    <w:pPr>
      <w:pStyle w:val="a5"/>
      <w:jc w:val="right"/>
      <w:rPr>
        <w:rFonts w:ascii="Times New Roman" w:hAnsi="Times New Roman"/>
        <w:sz w:val="22"/>
        <w:lang w:val="bg-BG"/>
      </w:rPr>
    </w:pPr>
    <w:r w:rsidRPr="00F04185">
      <w:rPr>
        <w:rFonts w:ascii="Times New Roman" w:hAnsi="Times New Roman"/>
        <w:sz w:val="22"/>
        <w:lang w:val="bg-BG"/>
      </w:rPr>
      <w:t>Класификация на информацията:</w:t>
    </w:r>
  </w:p>
  <w:p w:rsidR="00567D63" w:rsidRPr="00502C2D" w:rsidRDefault="00567D63" w:rsidP="00502C2D">
    <w:pPr>
      <w:pStyle w:val="a5"/>
      <w:jc w:val="right"/>
      <w:rPr>
        <w:rFonts w:ascii="Times New Roman" w:hAnsi="Times New Roman"/>
        <w:sz w:val="22"/>
        <w:lang w:val="en-US"/>
      </w:rPr>
    </w:pPr>
    <w:r w:rsidRPr="00F04185">
      <w:rPr>
        <w:rFonts w:ascii="Times New Roman" w:hAnsi="Times New Roman"/>
        <w:sz w:val="22"/>
        <w:lang w:val="bg-BG"/>
      </w:rPr>
      <w:t xml:space="preserve">Ниво </w:t>
    </w:r>
    <w:r w:rsidR="008E3CEB">
      <w:rPr>
        <w:rFonts w:ascii="Times New Roman" w:hAnsi="Times New Roman"/>
        <w:sz w:val="22"/>
        <w:lang w:val="bg-BG"/>
      </w:rPr>
      <w:t>0</w:t>
    </w:r>
    <w:r w:rsidR="00B72E6C" w:rsidRPr="00F04185">
      <w:rPr>
        <w:rFonts w:ascii="Times New Roman" w:hAnsi="Times New Roman"/>
        <w:sz w:val="22"/>
        <w:lang w:val="bg-BG"/>
      </w:rPr>
      <w:t>,</w:t>
    </w:r>
    <w:r w:rsidRPr="00F04185">
      <w:rPr>
        <w:rFonts w:ascii="Times New Roman" w:hAnsi="Times New Roman"/>
        <w:sz w:val="22"/>
        <w:lang w:val="bg-BG"/>
      </w:rPr>
      <w:t xml:space="preserve"> </w:t>
    </w:r>
    <w:r w:rsidRPr="00F04185">
      <w:rPr>
        <w:rFonts w:ascii="Times New Roman" w:hAnsi="Times New Roman"/>
        <w:sz w:val="22"/>
        <w:lang w:val="en-US"/>
      </w:rPr>
      <w:t>[TLP-</w:t>
    </w:r>
    <w:r w:rsidR="008E3CEB">
      <w:rPr>
        <w:rFonts w:ascii="Times New Roman" w:hAnsi="Times New Roman"/>
        <w:sz w:val="22"/>
        <w:lang w:val="en-US"/>
      </w:rPr>
      <w:t>WHITE</w:t>
    </w:r>
    <w:r w:rsidRPr="00F04185">
      <w:rPr>
        <w:rFonts w:ascii="Times New Roman" w:hAnsi="Times New Roman"/>
        <w:sz w:val="22"/>
        <w:lang w:val="en-US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63F1"/>
    <w:multiLevelType w:val="multilevel"/>
    <w:tmpl w:val="A63262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A731E"/>
    <w:multiLevelType w:val="multilevel"/>
    <w:tmpl w:val="1F58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B4BBC"/>
    <w:multiLevelType w:val="hybridMultilevel"/>
    <w:tmpl w:val="AF840F66"/>
    <w:lvl w:ilvl="0" w:tplc="410A8CC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 w15:restartNumberingAfterBreak="0">
    <w:nsid w:val="16AC665B"/>
    <w:multiLevelType w:val="hybridMultilevel"/>
    <w:tmpl w:val="9432C326"/>
    <w:lvl w:ilvl="0" w:tplc="1616B898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 w15:restartNumberingAfterBreak="0">
    <w:nsid w:val="193F421B"/>
    <w:multiLevelType w:val="hybridMultilevel"/>
    <w:tmpl w:val="62AE1874"/>
    <w:lvl w:ilvl="0" w:tplc="811475A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EA036E"/>
    <w:multiLevelType w:val="multilevel"/>
    <w:tmpl w:val="9440E1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B55B86"/>
    <w:multiLevelType w:val="hybridMultilevel"/>
    <w:tmpl w:val="07ACAE0E"/>
    <w:lvl w:ilvl="0" w:tplc="A12A7892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4CB7DD8"/>
    <w:multiLevelType w:val="multilevel"/>
    <w:tmpl w:val="130E85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461A24"/>
    <w:multiLevelType w:val="hybridMultilevel"/>
    <w:tmpl w:val="224E8CEE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402339F"/>
    <w:multiLevelType w:val="multilevel"/>
    <w:tmpl w:val="93C21C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755B7"/>
    <w:multiLevelType w:val="hybridMultilevel"/>
    <w:tmpl w:val="02945B22"/>
    <w:lvl w:ilvl="0" w:tplc="6B921D3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C2A229D"/>
    <w:multiLevelType w:val="multilevel"/>
    <w:tmpl w:val="FE78DBBC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2" w15:restartNumberingAfterBreak="0">
    <w:nsid w:val="4D2B36E9"/>
    <w:multiLevelType w:val="multilevel"/>
    <w:tmpl w:val="96E8E4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887F0F"/>
    <w:multiLevelType w:val="multilevel"/>
    <w:tmpl w:val="BD88B2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581173"/>
    <w:multiLevelType w:val="multilevel"/>
    <w:tmpl w:val="58CAA7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602F41"/>
    <w:multiLevelType w:val="multilevel"/>
    <w:tmpl w:val="33FE1A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8"/>
  </w:num>
  <w:num w:numId="5">
    <w:abstractNumId w:val="4"/>
  </w:num>
  <w:num w:numId="6">
    <w:abstractNumId w:val="10"/>
  </w:num>
  <w:num w:numId="7">
    <w:abstractNumId w:val="6"/>
  </w:num>
  <w:num w:numId="8">
    <w:abstractNumId w:val="1"/>
  </w:num>
  <w:num w:numId="9">
    <w:abstractNumId w:val="14"/>
  </w:num>
  <w:num w:numId="10">
    <w:abstractNumId w:val="7"/>
  </w:num>
  <w:num w:numId="11">
    <w:abstractNumId w:val="5"/>
  </w:num>
  <w:num w:numId="12">
    <w:abstractNumId w:val="0"/>
  </w:num>
  <w:num w:numId="13">
    <w:abstractNumId w:val="15"/>
  </w:num>
  <w:num w:numId="14">
    <w:abstractNumId w:val="12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2ED"/>
    <w:rsid w:val="0000096D"/>
    <w:rsid w:val="000101F4"/>
    <w:rsid w:val="00010374"/>
    <w:rsid w:val="0002225A"/>
    <w:rsid w:val="0002330A"/>
    <w:rsid w:val="00037FCB"/>
    <w:rsid w:val="0005345A"/>
    <w:rsid w:val="000679EB"/>
    <w:rsid w:val="0007080A"/>
    <w:rsid w:val="00080DE3"/>
    <w:rsid w:val="00090F98"/>
    <w:rsid w:val="000B1DD6"/>
    <w:rsid w:val="000B4A56"/>
    <w:rsid w:val="000C7E20"/>
    <w:rsid w:val="000D0A25"/>
    <w:rsid w:val="000D1893"/>
    <w:rsid w:val="000F274C"/>
    <w:rsid w:val="001356ED"/>
    <w:rsid w:val="001710D9"/>
    <w:rsid w:val="00181D24"/>
    <w:rsid w:val="0018332A"/>
    <w:rsid w:val="001A6E65"/>
    <w:rsid w:val="001C41DB"/>
    <w:rsid w:val="001D040E"/>
    <w:rsid w:val="001E034A"/>
    <w:rsid w:val="001E5C78"/>
    <w:rsid w:val="002054CB"/>
    <w:rsid w:val="0021095E"/>
    <w:rsid w:val="00214188"/>
    <w:rsid w:val="002160E8"/>
    <w:rsid w:val="00216B49"/>
    <w:rsid w:val="002342BB"/>
    <w:rsid w:val="0023477F"/>
    <w:rsid w:val="00237F16"/>
    <w:rsid w:val="0026538F"/>
    <w:rsid w:val="0027643E"/>
    <w:rsid w:val="002802F3"/>
    <w:rsid w:val="00285CE4"/>
    <w:rsid w:val="00290CDE"/>
    <w:rsid w:val="0029354F"/>
    <w:rsid w:val="002A7FA7"/>
    <w:rsid w:val="002B0289"/>
    <w:rsid w:val="002B2FB1"/>
    <w:rsid w:val="002B5DAA"/>
    <w:rsid w:val="002D2E87"/>
    <w:rsid w:val="002D342C"/>
    <w:rsid w:val="002E6779"/>
    <w:rsid w:val="002F1653"/>
    <w:rsid w:val="00321A74"/>
    <w:rsid w:val="00323665"/>
    <w:rsid w:val="003325F1"/>
    <w:rsid w:val="0033486D"/>
    <w:rsid w:val="0034473B"/>
    <w:rsid w:val="00361DA6"/>
    <w:rsid w:val="00361F67"/>
    <w:rsid w:val="00362F49"/>
    <w:rsid w:val="00370929"/>
    <w:rsid w:val="003B2EAD"/>
    <w:rsid w:val="003C58A4"/>
    <w:rsid w:val="003C7492"/>
    <w:rsid w:val="003D2C39"/>
    <w:rsid w:val="003E0CF6"/>
    <w:rsid w:val="003E2D7E"/>
    <w:rsid w:val="003F1F58"/>
    <w:rsid w:val="00402FDC"/>
    <w:rsid w:val="00403479"/>
    <w:rsid w:val="004044FC"/>
    <w:rsid w:val="00407B45"/>
    <w:rsid w:val="00410AAA"/>
    <w:rsid w:val="00410E14"/>
    <w:rsid w:val="004129B3"/>
    <w:rsid w:val="00435261"/>
    <w:rsid w:val="00441C8E"/>
    <w:rsid w:val="00450BA8"/>
    <w:rsid w:val="00450FA7"/>
    <w:rsid w:val="0045521F"/>
    <w:rsid w:val="004772D0"/>
    <w:rsid w:val="00480FE4"/>
    <w:rsid w:val="00491773"/>
    <w:rsid w:val="004B4383"/>
    <w:rsid w:val="004C61CF"/>
    <w:rsid w:val="004C6817"/>
    <w:rsid w:val="004E1D14"/>
    <w:rsid w:val="004F3DB9"/>
    <w:rsid w:val="00502C2D"/>
    <w:rsid w:val="00526767"/>
    <w:rsid w:val="0053326D"/>
    <w:rsid w:val="00543C52"/>
    <w:rsid w:val="00546149"/>
    <w:rsid w:val="0055241C"/>
    <w:rsid w:val="00566144"/>
    <w:rsid w:val="00567D63"/>
    <w:rsid w:val="00586607"/>
    <w:rsid w:val="00591738"/>
    <w:rsid w:val="005A1BC6"/>
    <w:rsid w:val="005C297B"/>
    <w:rsid w:val="005C6CDB"/>
    <w:rsid w:val="005C7F4A"/>
    <w:rsid w:val="005D213C"/>
    <w:rsid w:val="005D5F43"/>
    <w:rsid w:val="005D5FD9"/>
    <w:rsid w:val="005F5137"/>
    <w:rsid w:val="0060735E"/>
    <w:rsid w:val="00621378"/>
    <w:rsid w:val="0062350A"/>
    <w:rsid w:val="00625550"/>
    <w:rsid w:val="006535F1"/>
    <w:rsid w:val="006640B7"/>
    <w:rsid w:val="00667CAF"/>
    <w:rsid w:val="0067263E"/>
    <w:rsid w:val="006735C1"/>
    <w:rsid w:val="0067474E"/>
    <w:rsid w:val="006752EB"/>
    <w:rsid w:val="0067628C"/>
    <w:rsid w:val="00680024"/>
    <w:rsid w:val="006E1E80"/>
    <w:rsid w:val="006F4919"/>
    <w:rsid w:val="00725F6E"/>
    <w:rsid w:val="00726035"/>
    <w:rsid w:val="007307EA"/>
    <w:rsid w:val="00741067"/>
    <w:rsid w:val="00750889"/>
    <w:rsid w:val="00753404"/>
    <w:rsid w:val="00760551"/>
    <w:rsid w:val="00771242"/>
    <w:rsid w:val="00781A91"/>
    <w:rsid w:val="007852EE"/>
    <w:rsid w:val="007B18EF"/>
    <w:rsid w:val="007B4D2F"/>
    <w:rsid w:val="007C3EE8"/>
    <w:rsid w:val="007C4B0E"/>
    <w:rsid w:val="007D44DE"/>
    <w:rsid w:val="00801DDE"/>
    <w:rsid w:val="008316DF"/>
    <w:rsid w:val="00832D9F"/>
    <w:rsid w:val="0087199A"/>
    <w:rsid w:val="00874B52"/>
    <w:rsid w:val="00895A19"/>
    <w:rsid w:val="008961DE"/>
    <w:rsid w:val="008A7486"/>
    <w:rsid w:val="008B2CC0"/>
    <w:rsid w:val="008B351C"/>
    <w:rsid w:val="008B4617"/>
    <w:rsid w:val="008B5EB8"/>
    <w:rsid w:val="008C0863"/>
    <w:rsid w:val="008C58D6"/>
    <w:rsid w:val="008D6FDD"/>
    <w:rsid w:val="008E3CEB"/>
    <w:rsid w:val="008F5BDE"/>
    <w:rsid w:val="008F72BF"/>
    <w:rsid w:val="00941845"/>
    <w:rsid w:val="00957BF6"/>
    <w:rsid w:val="00957FC7"/>
    <w:rsid w:val="00961518"/>
    <w:rsid w:val="00962D42"/>
    <w:rsid w:val="00965054"/>
    <w:rsid w:val="00973B25"/>
    <w:rsid w:val="00974305"/>
    <w:rsid w:val="009909BF"/>
    <w:rsid w:val="00992D0A"/>
    <w:rsid w:val="009969FA"/>
    <w:rsid w:val="009B475B"/>
    <w:rsid w:val="009C49F9"/>
    <w:rsid w:val="009D4F5F"/>
    <w:rsid w:val="00A05C0C"/>
    <w:rsid w:val="00A069BA"/>
    <w:rsid w:val="00A075FA"/>
    <w:rsid w:val="00A147C4"/>
    <w:rsid w:val="00A24308"/>
    <w:rsid w:val="00A4346E"/>
    <w:rsid w:val="00A51189"/>
    <w:rsid w:val="00A61A82"/>
    <w:rsid w:val="00A676FD"/>
    <w:rsid w:val="00A71CF7"/>
    <w:rsid w:val="00A76046"/>
    <w:rsid w:val="00A83D85"/>
    <w:rsid w:val="00A918A8"/>
    <w:rsid w:val="00A93B5B"/>
    <w:rsid w:val="00A96DE5"/>
    <w:rsid w:val="00A97AF1"/>
    <w:rsid w:val="00AA2672"/>
    <w:rsid w:val="00AA5009"/>
    <w:rsid w:val="00AA641E"/>
    <w:rsid w:val="00AB113B"/>
    <w:rsid w:val="00AC27CB"/>
    <w:rsid w:val="00AC64E7"/>
    <w:rsid w:val="00AE1DB6"/>
    <w:rsid w:val="00AF6BD1"/>
    <w:rsid w:val="00B203F8"/>
    <w:rsid w:val="00B24787"/>
    <w:rsid w:val="00B26788"/>
    <w:rsid w:val="00B46C7C"/>
    <w:rsid w:val="00B47D13"/>
    <w:rsid w:val="00B50F6F"/>
    <w:rsid w:val="00B64C7A"/>
    <w:rsid w:val="00B72E6C"/>
    <w:rsid w:val="00BB300C"/>
    <w:rsid w:val="00BB3F51"/>
    <w:rsid w:val="00BD0CB4"/>
    <w:rsid w:val="00BD26B1"/>
    <w:rsid w:val="00BE10EA"/>
    <w:rsid w:val="00BE485D"/>
    <w:rsid w:val="00BF4B4E"/>
    <w:rsid w:val="00BF7B26"/>
    <w:rsid w:val="00C136FD"/>
    <w:rsid w:val="00C22D74"/>
    <w:rsid w:val="00C31032"/>
    <w:rsid w:val="00C60B8D"/>
    <w:rsid w:val="00C657FF"/>
    <w:rsid w:val="00C90B6E"/>
    <w:rsid w:val="00C93D6B"/>
    <w:rsid w:val="00CD42EF"/>
    <w:rsid w:val="00CD4910"/>
    <w:rsid w:val="00CE1B7F"/>
    <w:rsid w:val="00CF4F00"/>
    <w:rsid w:val="00D02E24"/>
    <w:rsid w:val="00D0655B"/>
    <w:rsid w:val="00D35F83"/>
    <w:rsid w:val="00D36A79"/>
    <w:rsid w:val="00D61164"/>
    <w:rsid w:val="00D7112B"/>
    <w:rsid w:val="00DA7D40"/>
    <w:rsid w:val="00DB010D"/>
    <w:rsid w:val="00DB39B9"/>
    <w:rsid w:val="00DB50AC"/>
    <w:rsid w:val="00DB6FEC"/>
    <w:rsid w:val="00DB72F6"/>
    <w:rsid w:val="00DB7BB2"/>
    <w:rsid w:val="00DF08D2"/>
    <w:rsid w:val="00DF1ED0"/>
    <w:rsid w:val="00DF24C6"/>
    <w:rsid w:val="00E12F31"/>
    <w:rsid w:val="00E147CF"/>
    <w:rsid w:val="00E16315"/>
    <w:rsid w:val="00E272ED"/>
    <w:rsid w:val="00E46AE8"/>
    <w:rsid w:val="00E5145A"/>
    <w:rsid w:val="00E61DE3"/>
    <w:rsid w:val="00E744F1"/>
    <w:rsid w:val="00EB68B7"/>
    <w:rsid w:val="00ED15BF"/>
    <w:rsid w:val="00ED5A0E"/>
    <w:rsid w:val="00ED7FC9"/>
    <w:rsid w:val="00EE0316"/>
    <w:rsid w:val="00EF6185"/>
    <w:rsid w:val="00F04185"/>
    <w:rsid w:val="00F06E5F"/>
    <w:rsid w:val="00F1575B"/>
    <w:rsid w:val="00F63542"/>
    <w:rsid w:val="00F7283D"/>
    <w:rsid w:val="00F945DA"/>
    <w:rsid w:val="00F971B7"/>
    <w:rsid w:val="00FA512B"/>
    <w:rsid w:val="00FA6ECF"/>
    <w:rsid w:val="00FB3387"/>
    <w:rsid w:val="00FD1F41"/>
    <w:rsid w:val="00FE3CF1"/>
    <w:rsid w:val="00FF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A05B4AB"/>
  <w15:docId w15:val="{5EA1FC08-2523-421B-9564-DF18A898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2ED"/>
    <w:pPr>
      <w:spacing w:after="200" w:line="276" w:lineRule="auto"/>
    </w:pPr>
    <w:rPr>
      <w:rFonts w:ascii="Verdana" w:eastAsia="Calibri" w:hAnsi="Verdana"/>
      <w:szCs w:val="22"/>
      <w:lang w:val="en-GB" w:eastAsia="en-US"/>
    </w:rPr>
  </w:style>
  <w:style w:type="paragraph" w:styleId="1">
    <w:name w:val="heading 1"/>
    <w:basedOn w:val="a"/>
    <w:next w:val="a"/>
    <w:link w:val="10"/>
    <w:qFormat/>
    <w:rsid w:val="00A069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E272ED"/>
    <w:pPr>
      <w:keepNext/>
      <w:spacing w:after="0" w:line="240" w:lineRule="atLeast"/>
      <w:ind w:left="720"/>
      <w:outlineLvl w:val="1"/>
    </w:pPr>
    <w:rPr>
      <w:rFonts w:ascii="Times New Roman" w:eastAsia="Times New Roman" w:hAnsi="Times New Roman"/>
      <w:b/>
      <w:sz w:val="28"/>
      <w:szCs w:val="20"/>
      <w:u w:val="single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Стил2"/>
    <w:basedOn w:val="a"/>
    <w:autoRedefine/>
    <w:rsid w:val="000679EB"/>
    <w:pPr>
      <w:jc w:val="both"/>
    </w:pPr>
  </w:style>
  <w:style w:type="paragraph" w:styleId="a3">
    <w:name w:val="Body Text"/>
    <w:basedOn w:val="a"/>
    <w:rsid w:val="00E272ED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3">
    <w:name w:val="Body Text 3"/>
    <w:basedOn w:val="a"/>
    <w:rsid w:val="00E272ED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character" w:customStyle="1" w:styleId="a4">
    <w:name w:val="Горен колонтитул Знак"/>
    <w:link w:val="a5"/>
    <w:locked/>
    <w:rsid w:val="0067263E"/>
    <w:rPr>
      <w:rFonts w:ascii="Verdana" w:hAnsi="Verdana"/>
      <w:lang w:val="en-GB" w:eastAsia="en-US" w:bidi="ar-SA"/>
    </w:rPr>
  </w:style>
  <w:style w:type="paragraph" w:styleId="a5">
    <w:name w:val="header"/>
    <w:basedOn w:val="a"/>
    <w:link w:val="a4"/>
    <w:rsid w:val="0067263E"/>
    <w:pPr>
      <w:tabs>
        <w:tab w:val="center" w:pos="4703"/>
        <w:tab w:val="right" w:pos="9406"/>
      </w:tabs>
      <w:spacing w:after="0" w:line="240" w:lineRule="auto"/>
    </w:pPr>
    <w:rPr>
      <w:rFonts w:eastAsia="Times New Roman"/>
      <w:szCs w:val="20"/>
    </w:rPr>
  </w:style>
  <w:style w:type="character" w:customStyle="1" w:styleId="11">
    <w:name w:val="Знак Знак1"/>
    <w:locked/>
    <w:rsid w:val="005C7F4A"/>
    <w:rPr>
      <w:rFonts w:ascii="Verdana" w:eastAsia="Calibri" w:hAnsi="Verdana"/>
      <w:szCs w:val="22"/>
      <w:lang w:val="en-GB" w:eastAsia="en-US" w:bidi="ar-SA"/>
    </w:rPr>
  </w:style>
  <w:style w:type="paragraph" w:styleId="a6">
    <w:name w:val="Balloon Text"/>
    <w:basedOn w:val="a"/>
    <w:link w:val="a7"/>
    <w:rsid w:val="00990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rsid w:val="009909BF"/>
    <w:rPr>
      <w:rFonts w:ascii="Tahoma" w:eastAsia="Calibri" w:hAnsi="Tahoma" w:cs="Tahoma"/>
      <w:sz w:val="16"/>
      <w:szCs w:val="16"/>
      <w:lang w:val="en-GB" w:eastAsia="en-US"/>
    </w:rPr>
  </w:style>
  <w:style w:type="paragraph" w:styleId="a8">
    <w:name w:val="Title"/>
    <w:basedOn w:val="a"/>
    <w:next w:val="a"/>
    <w:link w:val="a9"/>
    <w:qFormat/>
    <w:rsid w:val="009909B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лавие Знак"/>
    <w:basedOn w:val="a0"/>
    <w:link w:val="a8"/>
    <w:rsid w:val="009909B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 w:eastAsia="en-US"/>
    </w:rPr>
  </w:style>
  <w:style w:type="character" w:customStyle="1" w:styleId="10">
    <w:name w:val="Заглавие 1 Знак"/>
    <w:basedOn w:val="a0"/>
    <w:link w:val="1"/>
    <w:rsid w:val="00A069B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paragraph" w:styleId="aa">
    <w:name w:val="footer"/>
    <w:basedOn w:val="a"/>
    <w:link w:val="ab"/>
    <w:unhideWhenUsed/>
    <w:rsid w:val="00552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rsid w:val="0055241C"/>
    <w:rPr>
      <w:rFonts w:ascii="Verdana" w:eastAsia="Calibri" w:hAnsi="Verdana"/>
      <w:szCs w:val="22"/>
      <w:lang w:val="en-GB" w:eastAsia="en-US"/>
    </w:rPr>
  </w:style>
  <w:style w:type="character" w:styleId="ac">
    <w:name w:val="Hyperlink"/>
    <w:basedOn w:val="a0"/>
    <w:uiPriority w:val="99"/>
    <w:unhideWhenUsed/>
    <w:rsid w:val="00B26788"/>
    <w:rPr>
      <w:color w:val="0000FF"/>
      <w:u w:val="single"/>
    </w:rPr>
  </w:style>
  <w:style w:type="paragraph" w:styleId="ad">
    <w:name w:val="No Spacing"/>
    <w:uiPriority w:val="1"/>
    <w:qFormat/>
    <w:rsid w:val="008961DE"/>
    <w:rPr>
      <w:rFonts w:ascii="Calibri" w:hAnsi="Calibri"/>
      <w:sz w:val="22"/>
      <w:szCs w:val="22"/>
    </w:rPr>
  </w:style>
  <w:style w:type="paragraph" w:styleId="ae">
    <w:name w:val="List Paragraph"/>
    <w:basedOn w:val="a"/>
    <w:uiPriority w:val="34"/>
    <w:qFormat/>
    <w:rsid w:val="00680024"/>
    <w:pPr>
      <w:ind w:left="720"/>
      <w:contextualSpacing/>
    </w:pPr>
  </w:style>
  <w:style w:type="table" w:styleId="af">
    <w:name w:val="Table Grid"/>
    <w:basedOn w:val="a1"/>
    <w:rsid w:val="00362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B72E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f1">
    <w:name w:val="Strong"/>
    <w:uiPriority w:val="22"/>
    <w:qFormat/>
    <w:rsid w:val="00B72E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o_ruse@mon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9BF07-566D-41DB-B4BA-58A6704DA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RIO - Ruse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rio_ruse</cp:lastModifiedBy>
  <cp:revision>6</cp:revision>
  <cp:lastPrinted>2023-12-29T09:27:00Z</cp:lastPrinted>
  <dcterms:created xsi:type="dcterms:W3CDTF">2026-01-16T12:18:00Z</dcterms:created>
  <dcterms:modified xsi:type="dcterms:W3CDTF">2026-01-16T12:27:00Z</dcterms:modified>
</cp:coreProperties>
</file>